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b w:val="1"/>
          <w:bCs w:val="1"/>
          <w:sz w:val="28"/>
          <w:szCs w:val="28"/>
          <w:rtl w:val="0"/>
        </w:rPr>
        <w:t xml:space="preserve">OBJECT CARPET zeigt kreislauffähige DUO-CARPETS bei „RETHINK:DESIGN – Bauen, Wohnen, Leben!“ in Stuttgart</w:t>
      </w:r>
      <w:r w:rsidDel="00000000" w:rsidR="00000000" w:rsidRPr="00000000">
        <w:rPr>
          <w:rtl w:val="0"/>
        </w:rPr>
      </w:r>
    </w:p>
    <w:p w:rsidR="00000000" w:rsidDel="00000000" w:rsidP="00000000" w:rsidRDefault="00000000" w:rsidRPr="00000000" w14:paraId="00000002">
      <w:pPr>
        <w:spacing w:after="240" w:before="240" w:lineRule="auto"/>
        <w:rPr/>
      </w:pPr>
      <w:r w:rsidDel="00000000" w:rsidR="00000000" w:rsidRPr="00000000">
        <w:rPr>
          <w:rtl w:val="0"/>
        </w:rPr>
        <w:t xml:space="preserve">Wie Design zum Motor für nachhaltige Veränderung wird, zeigt die Ausstellung „RETHINK:DESIGN – Bauen, Wohnen, Leben!“, die vom 16. April bis zum 25. Juni 2026 in Stuttgart stattfindet. Initiiert vom Design Center Baden-Württemberg, rückt die Schau aktuelle Ansätze aus Gestaltung, Technologie und Materialentwicklung in den Fokus und macht sie im öffentlichen Raum rund um die Uhr erlebbar. OBJECT CARPET ist Teil der Ausstellung und stellt mit ihren DUO-CARPETS eine zukunftsweisende Lösung für kreislauffähige Bodenbeläge vor.</w:t>
      </w:r>
    </w:p>
    <w:p w:rsidR="00000000" w:rsidDel="00000000" w:rsidP="00000000" w:rsidRDefault="00000000" w:rsidRPr="00000000" w14:paraId="00000003">
      <w:pPr>
        <w:spacing w:after="240" w:before="240" w:lineRule="auto"/>
        <w:rPr/>
      </w:pPr>
      <w:r w:rsidDel="00000000" w:rsidR="00000000" w:rsidRPr="00000000">
        <w:rPr>
          <w:rtl w:val="0"/>
        </w:rPr>
        <w:t xml:space="preserve">Mitten im Stadtraum, in den Glasvitrinen an der Theodor-Heuss-Straße, werden ausgewählte Projekte präsentiert, die exemplarisch zeigen, wie sich ökologische Verantwortung und gestalterischer Anspruch miteinander verbinden lassen. Im Zentrum des Beitrags von OBJECT CARPET steht die Kollektion NEULAND, deren Design in Zusammenarbeit mit der Ippolito Fleitz Group aus Stuttgart entwickelt wurde. Sie zeigt, wie sich Räume bewusst gestalten lassen, um Ruhe, Orientierung und eine klare Atmosphäre zu schaffen. Gleichzeitig wird ein Thema greifbar, das im Alltag oft abstrakt bleibt: Was passiert mit Materialien nach ihrer Nutzung. Die DUO-CARPETS bestehen aus nur zwei klar definierten Komponenten, die über ein speziell entwickeltes Click-Unclick-Verfahren verbunden werden. Am Ende ihres Lebenszyklus lassen sich diese wieder voneinander trennen und vollständig in den Materialkreislauf zurückführen. Damit wird aus einem klassischen Teppichboden ein Produkt, das von Anfang an für seine Wiederverwertung mitgedacht ist.</w:t>
      </w:r>
    </w:p>
    <w:p w:rsidR="00000000" w:rsidDel="00000000" w:rsidP="00000000" w:rsidRDefault="00000000" w:rsidRPr="00000000" w14:paraId="00000004">
      <w:pPr>
        <w:spacing w:after="240" w:before="240" w:lineRule="auto"/>
        <w:rPr/>
      </w:pPr>
      <w:r w:rsidDel="00000000" w:rsidR="00000000" w:rsidRPr="00000000">
        <w:rPr>
          <w:rtl w:val="0"/>
        </w:rPr>
        <w:t xml:space="preserve">Mit diesem Ansatz verfolgt OBJECT CARPET das Ziel, textile Bodenbeläge neu zu denken und deren ökologische Bilanz grundlegend zu verbessern. Die ressourcenschonende Herstellung verzichtet vollständig auf Wasser und Gas bei der Beschichtung und reduziert somit den Energieeinsatz deutlich. Gleichzeitig erfüllen die Produkte hohe Anforderungen an Gestaltung, Komfort und Akustik und eignen sich für vielfältige Einsatzbereiche in Architektur und Innenraumgestaltung. Die Materialgesundheit und Sortenreinheit der eingesetzten Komponenten wurde zudem durch eine externe, fachlich unabhängige Bewertung bestätigt – das Material Health Statement</w:t>
      </w:r>
      <w:r w:rsidDel="00000000" w:rsidR="00000000" w:rsidRPr="00000000">
        <w:rPr>
          <w:vertAlign w:val="superscript"/>
          <w:rtl w:val="0"/>
        </w:rPr>
        <w:t xml:space="preserve">®</w:t>
      </w:r>
      <w:r w:rsidDel="00000000" w:rsidR="00000000" w:rsidRPr="00000000">
        <w:rPr>
          <w:rtl w:val="0"/>
        </w:rPr>
        <w:t xml:space="preserve"> der EPEA, Teil der Drees &amp; Sommer Gruppe.</w:t>
      </w:r>
    </w:p>
    <w:p w:rsidR="00000000" w:rsidDel="00000000" w:rsidP="00000000" w:rsidRDefault="00000000" w:rsidRPr="00000000" w14:paraId="00000005">
      <w:pPr>
        <w:spacing w:after="240" w:before="240" w:lineRule="auto"/>
        <w:rPr/>
      </w:pPr>
      <w:r w:rsidDel="00000000" w:rsidR="00000000" w:rsidRPr="00000000">
        <w:rPr>
          <w:rtl w:val="0"/>
        </w:rPr>
        <w:t xml:space="preserve">Die Ausstellung baut auf den bisherigen Aktivitäten des Design Center Baden-Württemberg im Bereich nachhaltiger Gestaltung auf und führt das Format „RETHINK:DESIGN Klimarelevanz“ konsequent weiter. Bereits in der Konzeptionsphase von Produkten wird der Grundstein für deren Umweltwirkung gelegt. Genau hier setzt die Ausstellung an und zeigt anhand konkreter Beispiele, wie Design als strategisches Werkzeug zur Bewältigung aktueller und zukünftiger Herausforderungen beitragen kann.</w:t>
      </w:r>
    </w:p>
    <w:p w:rsidR="00000000" w:rsidDel="00000000" w:rsidP="00000000" w:rsidRDefault="00000000" w:rsidRPr="00000000" w14:paraId="00000006">
      <w:pPr>
        <w:spacing w:after="240" w:before="240" w:lineRule="auto"/>
        <w:rPr/>
      </w:pPr>
      <w:r w:rsidDel="00000000" w:rsidR="00000000" w:rsidRPr="00000000">
        <w:rPr>
          <w:rtl w:val="0"/>
        </w:rPr>
        <w:t xml:space="preserve">Nach der erfolgreichen Präsentation im Haus der Wirtschaft wird die Ausstellung 2026 erstmals in den öffentlichen Raum verlegt und damit für mehr Präsenz und Wirkung sichtbar gemacht. Die Glasvitrinen fungieren dabei als sichtbares Schaufenster für die Innovationskraft des Landes Baden-Württemberg und machen die gezeigten Projekte einer breiten Öffentlichkeit zugänglich.</w:t>
      </w:r>
    </w:p>
    <w:p w:rsidR="00000000" w:rsidDel="00000000" w:rsidP="00000000" w:rsidRDefault="00000000" w:rsidRPr="00000000" w14:paraId="00000007">
      <w:pPr>
        <w:spacing w:after="240" w:before="240" w:lineRule="auto"/>
        <w:rPr/>
      </w:pPr>
      <w:r w:rsidDel="00000000" w:rsidR="00000000" w:rsidRPr="00000000">
        <w:rPr>
          <w:rtl w:val="0"/>
        </w:rPr>
        <w:t xml:space="preserve">Ein gemeinsamer Rundgang mit den beteiligten Unternehmen findet am 18. Juni 2026 um 19:00 Uhr statt und bietet Gelegenheit zum persönlichen Austausch mit Vertreterinnen und Vertretern der Design- und Wirtschaftsszene.</w:t>
      </w:r>
    </w:p>
    <w:p w:rsidR="00000000" w:rsidDel="00000000" w:rsidP="00000000" w:rsidRDefault="00000000" w:rsidRPr="00000000" w14:paraId="00000008">
      <w:pPr>
        <w:spacing w:after="240" w:before="240" w:lineRule="auto"/>
        <w:rPr>
          <w:b w:val="1"/>
          <w:bCs w:val="1"/>
        </w:rPr>
      </w:pPr>
      <w:r w:rsidDel="00000000" w:rsidR="00000000" w:rsidRPr="00000000">
        <w:rPr>
          <w:rtl w:val="0"/>
        </w:rPr>
        <w:t xml:space="preserve">Mit der Teilnahme an „RETHINK:DESIGN – Bauen, Wohnen, Leben!“ unterstreicht OBJECT CARPET seinen Anspruch, Design und Nachhaltigkeit als untrennbare Einheit zu begreifen und aktiv an der Transformation von Architektur und Innenräumen mitzuwirken.</w:t>
      </w:r>
      <w:r w:rsidDel="00000000" w:rsidR="00000000" w:rsidRPr="00000000">
        <w:rPr>
          <w:rtl w:val="0"/>
        </w:rPr>
      </w:r>
    </w:p>
    <w:p w:rsidR="00000000" w:rsidDel="00000000" w:rsidP="00000000" w:rsidRDefault="00000000" w:rsidRPr="00000000" w14:paraId="00000009">
      <w:pPr>
        <w:spacing w:after="240" w:before="240" w:lineRule="auto"/>
        <w:rPr/>
      </w:pPr>
      <w:r w:rsidDel="00000000" w:rsidR="00000000" w:rsidRPr="00000000">
        <w:rPr>
          <w:b w:val="1"/>
          <w:bCs w:val="1"/>
          <w:rtl w:val="0"/>
        </w:rPr>
        <w:t xml:space="preserve">Ausstellungsdaten im Überblick</w:t>
        <w:br w:type="textWrapping"/>
      </w:r>
      <w:r w:rsidDel="00000000" w:rsidR="00000000" w:rsidRPr="00000000">
        <w:rPr>
          <w:rtl w:val="0"/>
        </w:rPr>
        <w:t xml:space="preserve">Laufzeit: 16. April bis 25. Juni 2026</w:t>
        <w:br w:type="textWrapping"/>
        <w:t xml:space="preserve">Ort: Glasvitrinen, Theodor-Heuss-Straße 4, Stuttgart</w:t>
        <w:br w:type="textWrapping"/>
        <w:t xml:space="preserve">Zugang: jederzeit frei zugänglich</w:t>
        <w:br w:type="textWrapping"/>
        <w:t xml:space="preserve">Schaufenster-Rundgang: 18. Juni 2026 19 Uhr mit allen Ausstellern</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8W+nAowZnOcBUnCt0lm6/1Ep7A==">CgMxLjA4AHIhMXltdG9ZSGdPbW5rU2dLUnNDX1E3aWU3S18tdUxxRVRB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